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F8" w:rsidRPr="00994D91" w:rsidRDefault="00364F9A">
      <w:pPr>
        <w:rPr>
          <w:sz w:val="28"/>
          <w:szCs w:val="28"/>
        </w:rPr>
      </w:pPr>
      <w:r w:rsidRPr="00994D91">
        <w:rPr>
          <w:sz w:val="28"/>
          <w:szCs w:val="28"/>
        </w:rPr>
        <w:t>Corporate governance is the framework of rules, practices, and processes that direct and control corporations, ensuring accountability, transparency, and fairness to stakeholders. It is essential for investor protection, compliance with government obligations, and long-term value maximization.</w:t>
      </w:r>
    </w:p>
    <w:p w:rsidR="00364F9A" w:rsidRPr="00364F9A" w:rsidRDefault="00364F9A" w:rsidP="00364F9A">
      <w:pPr>
        <w:spacing w:before="100" w:beforeAutospacing="1" w:after="100" w:afterAutospacing="1" w:line="240" w:lineRule="auto"/>
        <w:outlineLvl w:val="1"/>
        <w:rPr>
          <w:rFonts w:ascii="Times New Roman" w:eastAsia="Times New Roman" w:hAnsi="Times New Roman" w:cs="Times New Roman"/>
          <w:b/>
          <w:bCs/>
          <w:sz w:val="28"/>
          <w:szCs w:val="28"/>
        </w:rPr>
      </w:pPr>
      <w:r w:rsidRPr="00364F9A">
        <w:rPr>
          <w:rFonts w:ascii="Times New Roman" w:eastAsia="Times New Roman" w:hAnsi="Times New Roman" w:cs="Times New Roman"/>
          <w:b/>
          <w:bCs/>
          <w:sz w:val="28"/>
          <w:szCs w:val="28"/>
        </w:rPr>
        <w:t>Concept of Corporate Governance</w:t>
      </w:r>
    </w:p>
    <w:p w:rsidR="00364F9A" w:rsidRDefault="00364F9A" w:rsidP="00364F9A">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94D91">
        <w:rPr>
          <w:rFonts w:ascii="Times New Roman" w:eastAsia="Times New Roman" w:hAnsi="Times New Roman" w:cs="Times New Roman"/>
          <w:b/>
          <w:bCs/>
          <w:sz w:val="28"/>
          <w:szCs w:val="28"/>
        </w:rPr>
        <w:t>Definition</w:t>
      </w:r>
      <w:r w:rsidRPr="00364F9A">
        <w:rPr>
          <w:rFonts w:ascii="Times New Roman" w:eastAsia="Times New Roman" w:hAnsi="Times New Roman" w:cs="Times New Roman"/>
          <w:sz w:val="28"/>
          <w:szCs w:val="28"/>
        </w:rPr>
        <w:t>: Corporate governance</w:t>
      </w:r>
      <w:r w:rsidR="001032F2">
        <w:rPr>
          <w:rFonts w:ascii="Times New Roman" w:eastAsia="Times New Roman" w:hAnsi="Times New Roman" w:cs="Times New Roman"/>
          <w:sz w:val="28"/>
          <w:szCs w:val="28"/>
        </w:rPr>
        <w:t xml:space="preserve"> </w:t>
      </w:r>
      <w:r w:rsidRPr="00364F9A">
        <w:rPr>
          <w:rFonts w:ascii="Times New Roman" w:eastAsia="Times New Roman" w:hAnsi="Times New Roman" w:cs="Times New Roman"/>
          <w:b/>
          <w:bCs/>
          <w:sz w:val="28"/>
          <w:szCs w:val="28"/>
        </w:rPr>
        <w:t>refers to the system</w:t>
      </w:r>
      <w:r w:rsidRPr="00364F9A">
        <w:rPr>
          <w:rFonts w:ascii="Times New Roman" w:eastAsia="Times New Roman" w:hAnsi="Times New Roman" w:cs="Times New Roman"/>
          <w:sz w:val="28"/>
          <w:szCs w:val="28"/>
        </w:rPr>
        <w:t xml:space="preserve"> by which companies are directed and controlled. It balances the interests of shareholders, management, customers, suppliers, financiers, government, and the community.</w:t>
      </w:r>
    </w:p>
    <w:p w:rsidR="00994D91" w:rsidRPr="00364F9A" w:rsidRDefault="00994D91" w:rsidP="00364F9A">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Its origin dates back to the </w:t>
      </w:r>
      <w:r w:rsidR="001032F2">
        <w:rPr>
          <w:rFonts w:ascii="Times New Roman" w:eastAsia="Times New Roman" w:hAnsi="Times New Roman" w:cs="Times New Roman"/>
          <w:sz w:val="28"/>
          <w:szCs w:val="28"/>
        </w:rPr>
        <w:t xml:space="preserve">time when there was a </w:t>
      </w:r>
      <w:r w:rsidR="001032F2" w:rsidRPr="006C2188">
        <w:rPr>
          <w:rFonts w:ascii="Times New Roman" w:eastAsia="Times New Roman" w:hAnsi="Times New Roman" w:cs="Times New Roman"/>
          <w:b/>
          <w:bCs/>
          <w:sz w:val="28"/>
          <w:szCs w:val="28"/>
        </w:rPr>
        <w:t>rise in</w:t>
      </w:r>
      <w:r w:rsidR="001032F2">
        <w:rPr>
          <w:rFonts w:ascii="Times New Roman" w:eastAsia="Times New Roman" w:hAnsi="Times New Roman" w:cs="Times New Roman"/>
          <w:sz w:val="28"/>
          <w:szCs w:val="28"/>
        </w:rPr>
        <w:t xml:space="preserve"> corporate failure and </w:t>
      </w:r>
      <w:r w:rsidR="001032F2" w:rsidRPr="006C2188">
        <w:rPr>
          <w:rFonts w:ascii="Times New Roman" w:eastAsia="Times New Roman" w:hAnsi="Times New Roman" w:cs="Times New Roman"/>
          <w:b/>
          <w:bCs/>
          <w:sz w:val="28"/>
          <w:szCs w:val="28"/>
        </w:rPr>
        <w:t>scandals</w:t>
      </w:r>
      <w:r w:rsidR="006C2188">
        <w:rPr>
          <w:rFonts w:ascii="Times New Roman" w:eastAsia="Times New Roman" w:hAnsi="Times New Roman" w:cs="Times New Roman"/>
          <w:sz w:val="28"/>
          <w:szCs w:val="28"/>
        </w:rPr>
        <w:t xml:space="preserve"> and </w:t>
      </w:r>
      <w:r w:rsidR="006C2188" w:rsidRPr="006C2188">
        <w:rPr>
          <w:rFonts w:ascii="Times New Roman" w:eastAsia="Times New Roman" w:hAnsi="Times New Roman" w:cs="Times New Roman"/>
          <w:b/>
          <w:bCs/>
          <w:sz w:val="28"/>
          <w:szCs w:val="28"/>
        </w:rPr>
        <w:t>a need was felt</w:t>
      </w:r>
      <w:r w:rsidR="006C2188">
        <w:rPr>
          <w:rFonts w:ascii="Times New Roman" w:eastAsia="Times New Roman" w:hAnsi="Times New Roman" w:cs="Times New Roman"/>
          <w:sz w:val="28"/>
          <w:szCs w:val="28"/>
        </w:rPr>
        <w:t xml:space="preserve"> to compulsorily follow strict compliances related to </w:t>
      </w:r>
      <w:r w:rsidR="006C2188" w:rsidRPr="006C2188">
        <w:rPr>
          <w:rFonts w:ascii="Times New Roman" w:eastAsia="Times New Roman" w:hAnsi="Times New Roman" w:cs="Times New Roman"/>
          <w:b/>
          <w:bCs/>
          <w:sz w:val="28"/>
          <w:szCs w:val="28"/>
        </w:rPr>
        <w:t>accountability of top board, regular disclosure of financial statements and strong internal control systems</w:t>
      </w:r>
      <w:r w:rsidR="001032F2">
        <w:rPr>
          <w:rFonts w:ascii="Times New Roman" w:eastAsia="Times New Roman" w:hAnsi="Times New Roman" w:cs="Times New Roman"/>
          <w:sz w:val="28"/>
          <w:szCs w:val="28"/>
        </w:rPr>
        <w:t>.</w:t>
      </w:r>
    </w:p>
    <w:p w:rsidR="00364F9A" w:rsidRPr="00364F9A" w:rsidRDefault="00364F9A" w:rsidP="00364F9A">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94D91">
        <w:rPr>
          <w:rFonts w:ascii="Times New Roman" w:eastAsia="Times New Roman" w:hAnsi="Times New Roman" w:cs="Times New Roman"/>
          <w:b/>
          <w:bCs/>
          <w:sz w:val="28"/>
          <w:szCs w:val="28"/>
        </w:rPr>
        <w:t>Core Principles</w:t>
      </w:r>
      <w:r w:rsidRPr="00364F9A">
        <w:rPr>
          <w:rFonts w:ascii="Times New Roman" w:eastAsia="Times New Roman" w:hAnsi="Times New Roman" w:cs="Times New Roman"/>
          <w:sz w:val="28"/>
          <w:szCs w:val="28"/>
        </w:rPr>
        <w:t>: Transparency, accountability, fairness, and responsibility.</w:t>
      </w:r>
    </w:p>
    <w:p w:rsidR="00364F9A" w:rsidRPr="00994D91" w:rsidRDefault="00364F9A" w:rsidP="00364F9A">
      <w:pPr>
        <w:pStyle w:val="Heading2"/>
        <w:rPr>
          <w:sz w:val="28"/>
          <w:szCs w:val="28"/>
        </w:rPr>
      </w:pPr>
      <w:r w:rsidRPr="00994D91">
        <w:rPr>
          <w:sz w:val="28"/>
          <w:szCs w:val="28"/>
        </w:rPr>
        <w:t>Meaning</w:t>
      </w:r>
    </w:p>
    <w:p w:rsidR="00364F9A" w:rsidRPr="00994D91" w:rsidRDefault="00364F9A" w:rsidP="00364F9A">
      <w:pPr>
        <w:pStyle w:val="NormalWeb"/>
        <w:numPr>
          <w:ilvl w:val="0"/>
          <w:numId w:val="2"/>
        </w:numPr>
        <w:rPr>
          <w:sz w:val="28"/>
          <w:szCs w:val="28"/>
        </w:rPr>
      </w:pPr>
      <w:r w:rsidRPr="00994D91">
        <w:rPr>
          <w:sz w:val="28"/>
          <w:szCs w:val="28"/>
        </w:rPr>
        <w:t xml:space="preserve">It is the </w:t>
      </w:r>
      <w:r w:rsidRPr="00994D91">
        <w:rPr>
          <w:rStyle w:val="Strong"/>
          <w:sz w:val="28"/>
          <w:szCs w:val="28"/>
        </w:rPr>
        <w:t>power structure of rules and practices</w:t>
      </w:r>
      <w:r w:rsidRPr="00994D91">
        <w:rPr>
          <w:sz w:val="28"/>
          <w:szCs w:val="28"/>
        </w:rPr>
        <w:t xml:space="preserve"> that governs corporations.</w:t>
      </w:r>
    </w:p>
    <w:p w:rsidR="00364F9A" w:rsidRPr="00994D91" w:rsidRDefault="00364F9A" w:rsidP="00364F9A">
      <w:pPr>
        <w:pStyle w:val="NormalWeb"/>
        <w:numPr>
          <w:ilvl w:val="0"/>
          <w:numId w:val="2"/>
        </w:numPr>
        <w:rPr>
          <w:sz w:val="28"/>
          <w:szCs w:val="28"/>
        </w:rPr>
      </w:pPr>
      <w:r w:rsidRPr="00994D91">
        <w:rPr>
          <w:sz w:val="28"/>
          <w:szCs w:val="28"/>
        </w:rPr>
        <w:t>Ensures that decision-making aligns with ethical standards and legal frameworks</w:t>
      </w:r>
      <w:r w:rsidR="006C2188">
        <w:rPr>
          <w:sz w:val="28"/>
          <w:szCs w:val="28"/>
        </w:rPr>
        <w:t xml:space="preserve"> at all times</w:t>
      </w:r>
      <w:r w:rsidRPr="00994D91">
        <w:rPr>
          <w:sz w:val="28"/>
          <w:szCs w:val="28"/>
        </w:rPr>
        <w:t>.</w:t>
      </w:r>
    </w:p>
    <w:p w:rsidR="00364F9A" w:rsidRPr="00994D91" w:rsidRDefault="00364F9A" w:rsidP="00364F9A">
      <w:pPr>
        <w:pStyle w:val="NormalWeb"/>
        <w:numPr>
          <w:ilvl w:val="0"/>
          <w:numId w:val="2"/>
        </w:numPr>
        <w:rPr>
          <w:sz w:val="28"/>
          <w:szCs w:val="28"/>
        </w:rPr>
      </w:pPr>
      <w:r w:rsidRPr="00994D91">
        <w:rPr>
          <w:sz w:val="28"/>
          <w:szCs w:val="28"/>
        </w:rPr>
        <w:t xml:space="preserve">Promotes </w:t>
      </w:r>
      <w:r w:rsidRPr="00994D91">
        <w:rPr>
          <w:rStyle w:val="Strong"/>
          <w:sz w:val="28"/>
          <w:szCs w:val="28"/>
        </w:rPr>
        <w:t>trust and confidence</w:t>
      </w:r>
      <w:r w:rsidRPr="00994D91">
        <w:rPr>
          <w:sz w:val="28"/>
          <w:szCs w:val="28"/>
        </w:rPr>
        <w:t xml:space="preserve"> among investors and stakeholders.</w:t>
      </w:r>
    </w:p>
    <w:p w:rsidR="00364F9A" w:rsidRPr="00994D91" w:rsidRDefault="00364F9A" w:rsidP="00364F9A">
      <w:pPr>
        <w:pStyle w:val="Heading2"/>
        <w:rPr>
          <w:sz w:val="28"/>
          <w:szCs w:val="28"/>
        </w:rPr>
      </w:pPr>
      <w:r w:rsidRPr="00994D91">
        <w:rPr>
          <w:sz w:val="28"/>
          <w:szCs w:val="28"/>
        </w:rPr>
        <w:t>Scope</w:t>
      </w:r>
    </w:p>
    <w:p w:rsidR="00364F9A" w:rsidRPr="00994D91" w:rsidRDefault="00364F9A" w:rsidP="00364F9A">
      <w:pPr>
        <w:pStyle w:val="NormalWeb"/>
        <w:numPr>
          <w:ilvl w:val="0"/>
          <w:numId w:val="3"/>
        </w:numPr>
        <w:rPr>
          <w:sz w:val="28"/>
          <w:szCs w:val="28"/>
        </w:rPr>
      </w:pPr>
      <w:r w:rsidRPr="00994D91">
        <w:rPr>
          <w:rStyle w:val="Strong"/>
          <w:sz w:val="28"/>
          <w:szCs w:val="28"/>
        </w:rPr>
        <w:t>Internal governance</w:t>
      </w:r>
      <w:r w:rsidRPr="00994D91">
        <w:rPr>
          <w:sz w:val="28"/>
          <w:szCs w:val="28"/>
        </w:rPr>
        <w:t>: Board of directors, committees, management practices.</w:t>
      </w:r>
    </w:p>
    <w:p w:rsidR="00364F9A" w:rsidRPr="00994D91" w:rsidRDefault="00364F9A" w:rsidP="00364F9A">
      <w:pPr>
        <w:pStyle w:val="NormalWeb"/>
        <w:numPr>
          <w:ilvl w:val="0"/>
          <w:numId w:val="3"/>
        </w:numPr>
        <w:rPr>
          <w:sz w:val="28"/>
          <w:szCs w:val="28"/>
        </w:rPr>
      </w:pPr>
      <w:r w:rsidRPr="00994D91">
        <w:rPr>
          <w:rStyle w:val="Strong"/>
          <w:sz w:val="28"/>
          <w:szCs w:val="28"/>
        </w:rPr>
        <w:t>External governance</w:t>
      </w:r>
      <w:r w:rsidRPr="00994D91">
        <w:rPr>
          <w:sz w:val="28"/>
          <w:szCs w:val="28"/>
        </w:rPr>
        <w:t>: Regulatory bodies (SEBI,</w:t>
      </w:r>
      <w:r w:rsidR="006C2188">
        <w:rPr>
          <w:sz w:val="28"/>
          <w:szCs w:val="28"/>
        </w:rPr>
        <w:t xml:space="preserve"> Companies Act 2013 in India), Stock E</w:t>
      </w:r>
      <w:r w:rsidRPr="00994D91">
        <w:rPr>
          <w:sz w:val="28"/>
          <w:szCs w:val="28"/>
        </w:rPr>
        <w:t>xcha</w:t>
      </w:r>
      <w:r w:rsidR="006C2188">
        <w:rPr>
          <w:sz w:val="28"/>
          <w:szCs w:val="28"/>
        </w:rPr>
        <w:t>nges, A</w:t>
      </w:r>
      <w:r w:rsidRPr="00994D91">
        <w:rPr>
          <w:sz w:val="28"/>
          <w:szCs w:val="28"/>
        </w:rPr>
        <w:t>uditors.</w:t>
      </w:r>
    </w:p>
    <w:p w:rsidR="00364F9A" w:rsidRPr="00994D91" w:rsidRDefault="00364F9A" w:rsidP="00364F9A">
      <w:pPr>
        <w:pStyle w:val="NormalWeb"/>
        <w:numPr>
          <w:ilvl w:val="0"/>
          <w:numId w:val="3"/>
        </w:numPr>
        <w:rPr>
          <w:sz w:val="28"/>
          <w:szCs w:val="28"/>
        </w:rPr>
      </w:pPr>
      <w:r w:rsidRPr="00994D91">
        <w:rPr>
          <w:rStyle w:val="Strong"/>
          <w:sz w:val="28"/>
          <w:szCs w:val="28"/>
        </w:rPr>
        <w:t>Global relevance</w:t>
      </w:r>
      <w:r w:rsidRPr="00994D91">
        <w:rPr>
          <w:sz w:val="28"/>
          <w:szCs w:val="28"/>
        </w:rPr>
        <w:t>: Applies to multinational corporations, ensuring competitiveness and reputation.</w:t>
      </w:r>
    </w:p>
    <w:p w:rsidR="00364F9A" w:rsidRPr="00994D91" w:rsidRDefault="00364F9A" w:rsidP="00364F9A">
      <w:pPr>
        <w:pStyle w:val="Heading2"/>
        <w:rPr>
          <w:sz w:val="28"/>
          <w:szCs w:val="28"/>
        </w:rPr>
      </w:pPr>
      <w:r w:rsidRPr="00994D91">
        <w:rPr>
          <w:sz w:val="28"/>
          <w:szCs w:val="28"/>
        </w:rPr>
        <w:t>Need for Corporate Governance</w:t>
      </w:r>
    </w:p>
    <w:p w:rsidR="00364F9A" w:rsidRPr="00994D91" w:rsidRDefault="00364F9A" w:rsidP="00364F9A">
      <w:pPr>
        <w:pStyle w:val="NormalWeb"/>
        <w:numPr>
          <w:ilvl w:val="0"/>
          <w:numId w:val="4"/>
        </w:numPr>
        <w:rPr>
          <w:sz w:val="28"/>
          <w:szCs w:val="28"/>
        </w:rPr>
      </w:pPr>
      <w:r w:rsidRPr="00994D91">
        <w:rPr>
          <w:sz w:val="28"/>
          <w:szCs w:val="28"/>
        </w:rPr>
        <w:t>Prevents corporate scandals and fraud.</w:t>
      </w:r>
    </w:p>
    <w:p w:rsidR="00364F9A" w:rsidRPr="00994D91" w:rsidRDefault="00364F9A" w:rsidP="00364F9A">
      <w:pPr>
        <w:pStyle w:val="NormalWeb"/>
        <w:numPr>
          <w:ilvl w:val="0"/>
          <w:numId w:val="4"/>
        </w:numPr>
        <w:rPr>
          <w:sz w:val="28"/>
          <w:szCs w:val="28"/>
        </w:rPr>
      </w:pPr>
      <w:r w:rsidRPr="00994D91">
        <w:rPr>
          <w:sz w:val="28"/>
          <w:szCs w:val="28"/>
        </w:rPr>
        <w:t xml:space="preserve">Enhances </w:t>
      </w:r>
      <w:r w:rsidRPr="00994D91">
        <w:rPr>
          <w:rStyle w:val="Strong"/>
          <w:sz w:val="28"/>
          <w:szCs w:val="28"/>
        </w:rPr>
        <w:t>investor confidence</w:t>
      </w:r>
      <w:r w:rsidRPr="00994D91">
        <w:rPr>
          <w:sz w:val="28"/>
          <w:szCs w:val="28"/>
        </w:rPr>
        <w:t xml:space="preserve"> and market stability.</w:t>
      </w:r>
    </w:p>
    <w:p w:rsidR="00364F9A" w:rsidRPr="00994D91" w:rsidRDefault="00364F9A" w:rsidP="00364F9A">
      <w:pPr>
        <w:pStyle w:val="NormalWeb"/>
        <w:numPr>
          <w:ilvl w:val="0"/>
          <w:numId w:val="4"/>
        </w:numPr>
        <w:rPr>
          <w:sz w:val="28"/>
          <w:szCs w:val="28"/>
        </w:rPr>
      </w:pPr>
      <w:r w:rsidRPr="00994D91">
        <w:rPr>
          <w:sz w:val="28"/>
          <w:szCs w:val="28"/>
        </w:rPr>
        <w:t>Ensures compliance with laws and regulations.</w:t>
      </w:r>
    </w:p>
    <w:p w:rsidR="00364F9A" w:rsidRPr="00994D91" w:rsidRDefault="00364F9A" w:rsidP="00364F9A">
      <w:pPr>
        <w:pStyle w:val="NormalWeb"/>
        <w:numPr>
          <w:ilvl w:val="0"/>
          <w:numId w:val="4"/>
        </w:numPr>
        <w:rPr>
          <w:sz w:val="28"/>
          <w:szCs w:val="28"/>
        </w:rPr>
      </w:pPr>
      <w:r w:rsidRPr="00994D91">
        <w:rPr>
          <w:sz w:val="28"/>
          <w:szCs w:val="28"/>
        </w:rPr>
        <w:t>Promotes sustainable growth and long-term profitability</w:t>
      </w:r>
    </w:p>
    <w:p w:rsidR="00364F9A" w:rsidRPr="00994D91" w:rsidRDefault="00364F9A" w:rsidP="00364F9A">
      <w:pPr>
        <w:pStyle w:val="Heading2"/>
        <w:rPr>
          <w:sz w:val="28"/>
          <w:szCs w:val="28"/>
        </w:rPr>
      </w:pPr>
      <w:r w:rsidRPr="00994D91">
        <w:rPr>
          <w:sz w:val="28"/>
          <w:szCs w:val="28"/>
        </w:rPr>
        <w:lastRenderedPageBreak/>
        <w:t>Mechanisms of Corporate Governance</w:t>
      </w:r>
    </w:p>
    <w:p w:rsidR="00364F9A" w:rsidRPr="00994D91" w:rsidRDefault="00364F9A" w:rsidP="00364F9A">
      <w:pPr>
        <w:pStyle w:val="NormalWeb"/>
        <w:numPr>
          <w:ilvl w:val="0"/>
          <w:numId w:val="5"/>
        </w:numPr>
        <w:rPr>
          <w:sz w:val="28"/>
          <w:szCs w:val="28"/>
        </w:rPr>
      </w:pPr>
      <w:r w:rsidRPr="00994D91">
        <w:rPr>
          <w:rStyle w:val="Strong"/>
          <w:sz w:val="28"/>
          <w:szCs w:val="28"/>
        </w:rPr>
        <w:t>Board of Directors</w:t>
      </w:r>
      <w:r w:rsidRPr="00994D91">
        <w:rPr>
          <w:sz w:val="28"/>
          <w:szCs w:val="28"/>
        </w:rPr>
        <w:t>: Independent and diverse boards ensure unbiased decision-making.</w:t>
      </w:r>
    </w:p>
    <w:p w:rsidR="00364F9A" w:rsidRPr="00994D91" w:rsidRDefault="00364F9A" w:rsidP="00364F9A">
      <w:pPr>
        <w:pStyle w:val="NormalWeb"/>
        <w:numPr>
          <w:ilvl w:val="0"/>
          <w:numId w:val="5"/>
        </w:numPr>
        <w:rPr>
          <w:sz w:val="28"/>
          <w:szCs w:val="28"/>
        </w:rPr>
      </w:pPr>
      <w:r w:rsidRPr="00994D91">
        <w:rPr>
          <w:rStyle w:val="Strong"/>
          <w:sz w:val="28"/>
          <w:szCs w:val="28"/>
        </w:rPr>
        <w:t>Committees</w:t>
      </w:r>
      <w:r w:rsidRPr="00994D91">
        <w:rPr>
          <w:sz w:val="28"/>
          <w:szCs w:val="28"/>
        </w:rPr>
        <w:t>: Audit, remuneration, and risk committees monitor specific areas.</w:t>
      </w:r>
    </w:p>
    <w:p w:rsidR="00364F9A" w:rsidRPr="00994D91" w:rsidRDefault="00364F9A" w:rsidP="00364F9A">
      <w:pPr>
        <w:pStyle w:val="NormalWeb"/>
        <w:numPr>
          <w:ilvl w:val="0"/>
          <w:numId w:val="5"/>
        </w:numPr>
        <w:rPr>
          <w:sz w:val="28"/>
          <w:szCs w:val="28"/>
        </w:rPr>
      </w:pPr>
      <w:r w:rsidRPr="00994D91">
        <w:rPr>
          <w:rStyle w:val="Strong"/>
          <w:sz w:val="28"/>
          <w:szCs w:val="28"/>
        </w:rPr>
        <w:t>Disclosure &amp; Transparency</w:t>
      </w:r>
      <w:r w:rsidRPr="00994D91">
        <w:rPr>
          <w:sz w:val="28"/>
          <w:szCs w:val="28"/>
        </w:rPr>
        <w:t>: Regular financial reporting and disclosures.</w:t>
      </w:r>
    </w:p>
    <w:p w:rsidR="00364F9A" w:rsidRPr="00994D91" w:rsidRDefault="00364F9A" w:rsidP="00364F9A">
      <w:pPr>
        <w:pStyle w:val="NormalWeb"/>
        <w:numPr>
          <w:ilvl w:val="0"/>
          <w:numId w:val="5"/>
        </w:numPr>
        <w:rPr>
          <w:sz w:val="28"/>
          <w:szCs w:val="28"/>
        </w:rPr>
      </w:pPr>
      <w:r w:rsidRPr="00994D91">
        <w:rPr>
          <w:rStyle w:val="Strong"/>
          <w:sz w:val="28"/>
          <w:szCs w:val="28"/>
        </w:rPr>
        <w:t>Regulatory Oversight</w:t>
      </w:r>
      <w:r w:rsidRPr="00994D91">
        <w:rPr>
          <w:sz w:val="28"/>
          <w:szCs w:val="28"/>
        </w:rPr>
        <w:t>: SEBI, Ministry of Corporate Affairs, and other regulators enforce compliance</w:t>
      </w:r>
    </w:p>
    <w:p w:rsidR="00364F9A" w:rsidRPr="00994D91" w:rsidRDefault="00364F9A" w:rsidP="00364F9A">
      <w:pPr>
        <w:pStyle w:val="Heading2"/>
        <w:rPr>
          <w:sz w:val="28"/>
          <w:szCs w:val="28"/>
        </w:rPr>
      </w:pPr>
      <w:r w:rsidRPr="00994D91">
        <w:rPr>
          <w:sz w:val="28"/>
          <w:szCs w:val="28"/>
        </w:rPr>
        <w:t>Corporate Governance and Stakeholders</w:t>
      </w:r>
    </w:p>
    <w:p w:rsidR="00364F9A" w:rsidRPr="00994D91" w:rsidRDefault="00364F9A" w:rsidP="00364F9A">
      <w:pPr>
        <w:pStyle w:val="NormalWeb"/>
        <w:numPr>
          <w:ilvl w:val="0"/>
          <w:numId w:val="6"/>
        </w:numPr>
        <w:rPr>
          <w:sz w:val="28"/>
          <w:szCs w:val="28"/>
        </w:rPr>
      </w:pPr>
      <w:r w:rsidRPr="00994D91">
        <w:rPr>
          <w:rStyle w:val="Strong"/>
          <w:sz w:val="28"/>
          <w:szCs w:val="28"/>
        </w:rPr>
        <w:t>Shareholders</w:t>
      </w:r>
      <w:r w:rsidRPr="00994D91">
        <w:rPr>
          <w:sz w:val="28"/>
          <w:szCs w:val="28"/>
        </w:rPr>
        <w:t>: Protection of rights and fair returns.</w:t>
      </w:r>
    </w:p>
    <w:p w:rsidR="00364F9A" w:rsidRPr="00994D91" w:rsidRDefault="00364F9A" w:rsidP="00364F9A">
      <w:pPr>
        <w:pStyle w:val="NormalWeb"/>
        <w:numPr>
          <w:ilvl w:val="0"/>
          <w:numId w:val="6"/>
        </w:numPr>
        <w:rPr>
          <w:sz w:val="28"/>
          <w:szCs w:val="28"/>
        </w:rPr>
      </w:pPr>
      <w:r w:rsidRPr="00994D91">
        <w:rPr>
          <w:rStyle w:val="Strong"/>
          <w:sz w:val="28"/>
          <w:szCs w:val="28"/>
        </w:rPr>
        <w:t>Employees</w:t>
      </w:r>
      <w:r w:rsidRPr="00994D91">
        <w:rPr>
          <w:sz w:val="28"/>
          <w:szCs w:val="28"/>
        </w:rPr>
        <w:t>: Ethical treatment, fair wages, and career growth.</w:t>
      </w:r>
    </w:p>
    <w:p w:rsidR="00364F9A" w:rsidRPr="00994D91" w:rsidRDefault="00364F9A" w:rsidP="00364F9A">
      <w:pPr>
        <w:pStyle w:val="NormalWeb"/>
        <w:numPr>
          <w:ilvl w:val="0"/>
          <w:numId w:val="6"/>
        </w:numPr>
        <w:rPr>
          <w:sz w:val="28"/>
          <w:szCs w:val="28"/>
        </w:rPr>
      </w:pPr>
      <w:r w:rsidRPr="00994D91">
        <w:rPr>
          <w:rStyle w:val="Strong"/>
          <w:sz w:val="28"/>
          <w:szCs w:val="28"/>
        </w:rPr>
        <w:t>Customers</w:t>
      </w:r>
      <w:r w:rsidRPr="00994D91">
        <w:rPr>
          <w:sz w:val="28"/>
          <w:szCs w:val="28"/>
        </w:rPr>
        <w:t>: Quality products and services.</w:t>
      </w:r>
    </w:p>
    <w:p w:rsidR="00364F9A" w:rsidRPr="00994D91" w:rsidRDefault="00364F9A" w:rsidP="00364F9A">
      <w:pPr>
        <w:pStyle w:val="NormalWeb"/>
        <w:numPr>
          <w:ilvl w:val="0"/>
          <w:numId w:val="6"/>
        </w:numPr>
        <w:rPr>
          <w:sz w:val="28"/>
          <w:szCs w:val="28"/>
        </w:rPr>
      </w:pPr>
      <w:r w:rsidRPr="00994D91">
        <w:rPr>
          <w:rStyle w:val="Strong"/>
          <w:sz w:val="28"/>
          <w:szCs w:val="28"/>
        </w:rPr>
        <w:t>Community &amp; Environment</w:t>
      </w:r>
      <w:r w:rsidRPr="00994D91">
        <w:rPr>
          <w:sz w:val="28"/>
          <w:szCs w:val="28"/>
        </w:rPr>
        <w:t>:</w:t>
      </w:r>
      <w:r w:rsidR="00A625D7">
        <w:rPr>
          <w:sz w:val="28"/>
          <w:szCs w:val="28"/>
        </w:rPr>
        <w:t xml:space="preserve"> </w:t>
      </w:r>
      <w:r w:rsidRPr="00994D91">
        <w:rPr>
          <w:sz w:val="28"/>
          <w:szCs w:val="28"/>
        </w:rPr>
        <w:t xml:space="preserve"> </w:t>
      </w:r>
      <w:r w:rsidRPr="00A625D7">
        <w:rPr>
          <w:b/>
          <w:bCs/>
          <w:sz w:val="28"/>
          <w:szCs w:val="28"/>
        </w:rPr>
        <w:t xml:space="preserve">Corporate social responsibility (CSR) </w:t>
      </w:r>
      <w:r w:rsidRPr="00994D91">
        <w:rPr>
          <w:sz w:val="28"/>
          <w:szCs w:val="28"/>
        </w:rPr>
        <w:t>and sustainability initiatives</w:t>
      </w:r>
    </w:p>
    <w:p w:rsidR="00364F9A" w:rsidRPr="00994D91" w:rsidRDefault="00364F9A" w:rsidP="00364F9A">
      <w:pPr>
        <w:pStyle w:val="Heading2"/>
        <w:rPr>
          <w:sz w:val="28"/>
          <w:szCs w:val="28"/>
        </w:rPr>
      </w:pPr>
      <w:r w:rsidRPr="00994D91">
        <w:rPr>
          <w:sz w:val="28"/>
          <w:szCs w:val="28"/>
        </w:rPr>
        <w:t>Investor Protection</w:t>
      </w:r>
    </w:p>
    <w:p w:rsidR="00364F9A" w:rsidRPr="00994D91" w:rsidRDefault="00364F9A" w:rsidP="00364F9A">
      <w:pPr>
        <w:pStyle w:val="NormalWeb"/>
        <w:numPr>
          <w:ilvl w:val="0"/>
          <w:numId w:val="7"/>
        </w:numPr>
        <w:rPr>
          <w:sz w:val="28"/>
          <w:szCs w:val="28"/>
        </w:rPr>
      </w:pPr>
      <w:r w:rsidRPr="00994D91">
        <w:rPr>
          <w:sz w:val="28"/>
          <w:szCs w:val="28"/>
        </w:rPr>
        <w:t xml:space="preserve">Ensures </w:t>
      </w:r>
      <w:r w:rsidRPr="00994D91">
        <w:rPr>
          <w:rStyle w:val="Strong"/>
          <w:sz w:val="28"/>
          <w:szCs w:val="28"/>
        </w:rPr>
        <w:t>fair disclosure of information</w:t>
      </w:r>
      <w:r w:rsidRPr="00994D91">
        <w:rPr>
          <w:sz w:val="28"/>
          <w:szCs w:val="28"/>
        </w:rPr>
        <w:t>.</w:t>
      </w:r>
    </w:p>
    <w:p w:rsidR="00364F9A" w:rsidRPr="00994D91" w:rsidRDefault="00364F9A" w:rsidP="00364F9A">
      <w:pPr>
        <w:pStyle w:val="NormalWeb"/>
        <w:numPr>
          <w:ilvl w:val="0"/>
          <w:numId w:val="7"/>
        </w:numPr>
        <w:rPr>
          <w:sz w:val="28"/>
          <w:szCs w:val="28"/>
        </w:rPr>
      </w:pPr>
      <w:r w:rsidRPr="00994D91">
        <w:rPr>
          <w:sz w:val="28"/>
          <w:szCs w:val="28"/>
        </w:rPr>
        <w:t>Prevents insider trading and fraudulent practices.</w:t>
      </w:r>
    </w:p>
    <w:p w:rsidR="00364F9A" w:rsidRPr="00994D91" w:rsidRDefault="00364F9A" w:rsidP="00364F9A">
      <w:pPr>
        <w:pStyle w:val="NormalWeb"/>
        <w:numPr>
          <w:ilvl w:val="0"/>
          <w:numId w:val="7"/>
        </w:numPr>
        <w:rPr>
          <w:sz w:val="28"/>
          <w:szCs w:val="28"/>
        </w:rPr>
      </w:pPr>
      <w:r w:rsidRPr="00994D91">
        <w:rPr>
          <w:sz w:val="28"/>
          <w:szCs w:val="28"/>
        </w:rPr>
        <w:t>Provides mechanisms for grievance redressal.</w:t>
      </w:r>
    </w:p>
    <w:p w:rsidR="00364F9A" w:rsidRPr="00994D91" w:rsidRDefault="00364F9A" w:rsidP="00364F9A">
      <w:pPr>
        <w:pStyle w:val="NormalWeb"/>
        <w:numPr>
          <w:ilvl w:val="0"/>
          <w:numId w:val="7"/>
        </w:numPr>
        <w:rPr>
          <w:sz w:val="28"/>
          <w:szCs w:val="28"/>
        </w:rPr>
      </w:pPr>
      <w:r w:rsidRPr="00994D91">
        <w:rPr>
          <w:sz w:val="28"/>
          <w:szCs w:val="28"/>
        </w:rPr>
        <w:t>Builds investor confidence through accountability and transparency.</w:t>
      </w:r>
    </w:p>
    <w:p w:rsidR="00364F9A" w:rsidRPr="00994D91" w:rsidRDefault="00364F9A" w:rsidP="00364F9A">
      <w:pPr>
        <w:pStyle w:val="Heading2"/>
        <w:rPr>
          <w:sz w:val="28"/>
          <w:szCs w:val="28"/>
        </w:rPr>
      </w:pPr>
      <w:r w:rsidRPr="00994D91">
        <w:rPr>
          <w:sz w:val="28"/>
          <w:szCs w:val="28"/>
        </w:rPr>
        <w:t>Obligations</w:t>
      </w:r>
    </w:p>
    <w:p w:rsidR="00364F9A" w:rsidRPr="00994D91" w:rsidRDefault="00364F9A" w:rsidP="00364F9A">
      <w:pPr>
        <w:pStyle w:val="NormalWeb"/>
        <w:numPr>
          <w:ilvl w:val="0"/>
          <w:numId w:val="8"/>
        </w:numPr>
        <w:rPr>
          <w:sz w:val="28"/>
          <w:szCs w:val="28"/>
        </w:rPr>
      </w:pPr>
      <w:r w:rsidRPr="00994D91">
        <w:rPr>
          <w:rStyle w:val="Strong"/>
          <w:sz w:val="28"/>
          <w:szCs w:val="28"/>
        </w:rPr>
        <w:t>To Investors</w:t>
      </w:r>
      <w:r w:rsidRPr="00994D91">
        <w:rPr>
          <w:sz w:val="28"/>
          <w:szCs w:val="28"/>
        </w:rPr>
        <w:t>: Safeguard investments, provide</w:t>
      </w:r>
      <w:r w:rsidR="00A625D7">
        <w:rPr>
          <w:sz w:val="28"/>
          <w:szCs w:val="28"/>
        </w:rPr>
        <w:t>s</w:t>
      </w:r>
      <w:r w:rsidRPr="00994D91">
        <w:rPr>
          <w:sz w:val="28"/>
          <w:szCs w:val="28"/>
        </w:rPr>
        <w:t xml:space="preserve"> accurate information, ensure fair returns.</w:t>
      </w:r>
    </w:p>
    <w:p w:rsidR="00364F9A" w:rsidRPr="00994D91" w:rsidRDefault="00364F9A" w:rsidP="00364F9A">
      <w:pPr>
        <w:pStyle w:val="NormalWeb"/>
        <w:numPr>
          <w:ilvl w:val="0"/>
          <w:numId w:val="8"/>
        </w:numPr>
        <w:rPr>
          <w:sz w:val="28"/>
          <w:szCs w:val="28"/>
        </w:rPr>
      </w:pPr>
      <w:r w:rsidRPr="00994D91">
        <w:rPr>
          <w:rStyle w:val="Strong"/>
          <w:sz w:val="28"/>
          <w:szCs w:val="28"/>
        </w:rPr>
        <w:t>To Government</w:t>
      </w:r>
      <w:r w:rsidRPr="00994D91">
        <w:rPr>
          <w:sz w:val="28"/>
          <w:szCs w:val="28"/>
        </w:rPr>
        <w:t>: Compliance with tax laws, corporate regulations, and contribution to economic development.</w:t>
      </w:r>
    </w:p>
    <w:p w:rsidR="00364F9A" w:rsidRPr="00994D91" w:rsidRDefault="00364F9A" w:rsidP="00364F9A">
      <w:pPr>
        <w:pStyle w:val="Heading2"/>
        <w:rPr>
          <w:sz w:val="28"/>
          <w:szCs w:val="28"/>
        </w:rPr>
      </w:pPr>
      <w:r w:rsidRPr="00994D91">
        <w:rPr>
          <w:sz w:val="28"/>
          <w:szCs w:val="28"/>
        </w:rPr>
        <w:t>Corporate Governance and Value Maximization</w:t>
      </w:r>
    </w:p>
    <w:p w:rsidR="00364F9A" w:rsidRPr="00A625D7" w:rsidRDefault="00364F9A" w:rsidP="00364F9A">
      <w:pPr>
        <w:pStyle w:val="NormalWeb"/>
        <w:numPr>
          <w:ilvl w:val="0"/>
          <w:numId w:val="9"/>
        </w:numPr>
        <w:rPr>
          <w:b/>
          <w:bCs/>
          <w:sz w:val="28"/>
          <w:szCs w:val="28"/>
        </w:rPr>
      </w:pPr>
      <w:r w:rsidRPr="00994D91">
        <w:rPr>
          <w:sz w:val="28"/>
          <w:szCs w:val="28"/>
        </w:rPr>
        <w:t xml:space="preserve">Strong governance enhances </w:t>
      </w:r>
      <w:r w:rsidRPr="00994D91">
        <w:rPr>
          <w:rStyle w:val="Strong"/>
          <w:sz w:val="28"/>
          <w:szCs w:val="28"/>
        </w:rPr>
        <w:t>organizational performance</w:t>
      </w:r>
      <w:r w:rsidRPr="00994D91">
        <w:rPr>
          <w:sz w:val="28"/>
          <w:szCs w:val="28"/>
        </w:rPr>
        <w:t xml:space="preserve"> and </w:t>
      </w:r>
      <w:r w:rsidRPr="00A625D7">
        <w:rPr>
          <w:b/>
          <w:bCs/>
          <w:sz w:val="28"/>
          <w:szCs w:val="28"/>
        </w:rPr>
        <w:t>brand reputation.</w:t>
      </w:r>
    </w:p>
    <w:p w:rsidR="00364F9A" w:rsidRPr="00994D91" w:rsidRDefault="00364F9A" w:rsidP="00364F9A">
      <w:pPr>
        <w:pStyle w:val="NormalWeb"/>
        <w:numPr>
          <w:ilvl w:val="0"/>
          <w:numId w:val="9"/>
        </w:numPr>
        <w:rPr>
          <w:sz w:val="28"/>
          <w:szCs w:val="28"/>
        </w:rPr>
      </w:pPr>
      <w:r w:rsidRPr="00994D91">
        <w:rPr>
          <w:sz w:val="28"/>
          <w:szCs w:val="28"/>
        </w:rPr>
        <w:t>Attracts foreign investment and improves global competitiveness.</w:t>
      </w:r>
    </w:p>
    <w:p w:rsidR="00364F9A" w:rsidRPr="00994D91" w:rsidRDefault="00364F9A" w:rsidP="00364F9A">
      <w:pPr>
        <w:pStyle w:val="NormalWeb"/>
        <w:numPr>
          <w:ilvl w:val="0"/>
          <w:numId w:val="9"/>
        </w:numPr>
        <w:rPr>
          <w:sz w:val="28"/>
          <w:szCs w:val="28"/>
        </w:rPr>
      </w:pPr>
      <w:r w:rsidRPr="00994D91">
        <w:rPr>
          <w:sz w:val="28"/>
          <w:szCs w:val="28"/>
        </w:rPr>
        <w:t xml:space="preserve">Aligns corporate goals with </w:t>
      </w:r>
      <w:r w:rsidRPr="00994D91">
        <w:rPr>
          <w:rStyle w:val="Strong"/>
          <w:sz w:val="28"/>
          <w:szCs w:val="28"/>
        </w:rPr>
        <w:t>long-term shareholder value</w:t>
      </w:r>
      <w:r w:rsidRPr="00994D91">
        <w:rPr>
          <w:sz w:val="28"/>
          <w:szCs w:val="28"/>
        </w:rPr>
        <w:t xml:space="preserve"> and sustainable growth</w:t>
      </w:r>
      <w:r w:rsidR="00A625D7">
        <w:rPr>
          <w:sz w:val="28"/>
          <w:szCs w:val="28"/>
        </w:rPr>
        <w:t xml:space="preserve"> thus leading to value maximization.</w:t>
      </w:r>
    </w:p>
    <w:p w:rsidR="00364F9A" w:rsidRPr="00994D91" w:rsidRDefault="00364F9A">
      <w:pPr>
        <w:rPr>
          <w:sz w:val="28"/>
          <w:szCs w:val="28"/>
        </w:rPr>
      </w:pPr>
    </w:p>
    <w:sectPr w:rsidR="00364F9A" w:rsidRPr="00994D91" w:rsidSect="00894BF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61A"/>
    <w:multiLevelType w:val="multilevel"/>
    <w:tmpl w:val="E03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43D52"/>
    <w:multiLevelType w:val="multilevel"/>
    <w:tmpl w:val="54AA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015C9"/>
    <w:multiLevelType w:val="multilevel"/>
    <w:tmpl w:val="CFC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D69E9"/>
    <w:multiLevelType w:val="multilevel"/>
    <w:tmpl w:val="D41A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011E5"/>
    <w:multiLevelType w:val="multilevel"/>
    <w:tmpl w:val="402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C33FC"/>
    <w:multiLevelType w:val="multilevel"/>
    <w:tmpl w:val="311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020A0A"/>
    <w:multiLevelType w:val="multilevel"/>
    <w:tmpl w:val="97C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BC5B0C"/>
    <w:multiLevelType w:val="multilevel"/>
    <w:tmpl w:val="48A4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B163D8"/>
    <w:multiLevelType w:val="multilevel"/>
    <w:tmpl w:val="1D42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0"/>
  </w:num>
  <w:num w:numId="5">
    <w:abstractNumId w:val="1"/>
  </w:num>
  <w:num w:numId="6">
    <w:abstractNumId w:val="7"/>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A4921"/>
    <w:rsid w:val="001032F2"/>
    <w:rsid w:val="00364F9A"/>
    <w:rsid w:val="006C2188"/>
    <w:rsid w:val="00894BF8"/>
    <w:rsid w:val="00994D91"/>
    <w:rsid w:val="00A625D7"/>
    <w:rsid w:val="00EA492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BF8"/>
    <w:rPr>
      <w:rFonts w:cs="Mangal"/>
    </w:rPr>
  </w:style>
  <w:style w:type="paragraph" w:styleId="Heading2">
    <w:name w:val="heading 2"/>
    <w:basedOn w:val="Normal"/>
    <w:link w:val="Heading2Char"/>
    <w:uiPriority w:val="9"/>
    <w:qFormat/>
    <w:rsid w:val="00364F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F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4F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F9A"/>
    <w:rPr>
      <w:b/>
      <w:bCs/>
    </w:rPr>
  </w:style>
</w:styles>
</file>

<file path=word/webSettings.xml><?xml version="1.0" encoding="utf-8"?>
<w:webSettings xmlns:r="http://schemas.openxmlformats.org/officeDocument/2006/relationships" xmlns:w="http://schemas.openxmlformats.org/wordprocessingml/2006/main">
  <w:divs>
    <w:div w:id="358047642">
      <w:bodyDiv w:val="1"/>
      <w:marLeft w:val="0"/>
      <w:marRight w:val="0"/>
      <w:marTop w:val="0"/>
      <w:marBottom w:val="0"/>
      <w:divBdr>
        <w:top w:val="none" w:sz="0" w:space="0" w:color="auto"/>
        <w:left w:val="none" w:sz="0" w:space="0" w:color="auto"/>
        <w:bottom w:val="none" w:sz="0" w:space="0" w:color="auto"/>
        <w:right w:val="none" w:sz="0" w:space="0" w:color="auto"/>
      </w:divBdr>
    </w:div>
    <w:div w:id="366031361">
      <w:bodyDiv w:val="1"/>
      <w:marLeft w:val="0"/>
      <w:marRight w:val="0"/>
      <w:marTop w:val="0"/>
      <w:marBottom w:val="0"/>
      <w:divBdr>
        <w:top w:val="none" w:sz="0" w:space="0" w:color="auto"/>
        <w:left w:val="none" w:sz="0" w:space="0" w:color="auto"/>
        <w:bottom w:val="none" w:sz="0" w:space="0" w:color="auto"/>
        <w:right w:val="none" w:sz="0" w:space="0" w:color="auto"/>
      </w:divBdr>
    </w:div>
    <w:div w:id="802119871">
      <w:bodyDiv w:val="1"/>
      <w:marLeft w:val="0"/>
      <w:marRight w:val="0"/>
      <w:marTop w:val="0"/>
      <w:marBottom w:val="0"/>
      <w:divBdr>
        <w:top w:val="none" w:sz="0" w:space="0" w:color="auto"/>
        <w:left w:val="none" w:sz="0" w:space="0" w:color="auto"/>
        <w:bottom w:val="none" w:sz="0" w:space="0" w:color="auto"/>
        <w:right w:val="none" w:sz="0" w:space="0" w:color="auto"/>
      </w:divBdr>
    </w:div>
    <w:div w:id="1427193616">
      <w:bodyDiv w:val="1"/>
      <w:marLeft w:val="0"/>
      <w:marRight w:val="0"/>
      <w:marTop w:val="0"/>
      <w:marBottom w:val="0"/>
      <w:divBdr>
        <w:top w:val="none" w:sz="0" w:space="0" w:color="auto"/>
        <w:left w:val="none" w:sz="0" w:space="0" w:color="auto"/>
        <w:bottom w:val="none" w:sz="0" w:space="0" w:color="auto"/>
        <w:right w:val="none" w:sz="0" w:space="0" w:color="auto"/>
      </w:divBdr>
    </w:div>
    <w:div w:id="1511482222">
      <w:bodyDiv w:val="1"/>
      <w:marLeft w:val="0"/>
      <w:marRight w:val="0"/>
      <w:marTop w:val="0"/>
      <w:marBottom w:val="0"/>
      <w:divBdr>
        <w:top w:val="none" w:sz="0" w:space="0" w:color="auto"/>
        <w:left w:val="none" w:sz="0" w:space="0" w:color="auto"/>
        <w:bottom w:val="none" w:sz="0" w:space="0" w:color="auto"/>
        <w:right w:val="none" w:sz="0" w:space="0" w:color="auto"/>
      </w:divBdr>
    </w:div>
    <w:div w:id="1655722911">
      <w:bodyDiv w:val="1"/>
      <w:marLeft w:val="0"/>
      <w:marRight w:val="0"/>
      <w:marTop w:val="0"/>
      <w:marBottom w:val="0"/>
      <w:divBdr>
        <w:top w:val="none" w:sz="0" w:space="0" w:color="auto"/>
        <w:left w:val="none" w:sz="0" w:space="0" w:color="auto"/>
        <w:bottom w:val="none" w:sz="0" w:space="0" w:color="auto"/>
        <w:right w:val="none" w:sz="0" w:space="0" w:color="auto"/>
      </w:divBdr>
    </w:div>
    <w:div w:id="1771269992">
      <w:bodyDiv w:val="1"/>
      <w:marLeft w:val="0"/>
      <w:marRight w:val="0"/>
      <w:marTop w:val="0"/>
      <w:marBottom w:val="0"/>
      <w:divBdr>
        <w:top w:val="none" w:sz="0" w:space="0" w:color="auto"/>
        <w:left w:val="none" w:sz="0" w:space="0" w:color="auto"/>
        <w:bottom w:val="none" w:sz="0" w:space="0" w:color="auto"/>
        <w:right w:val="none" w:sz="0" w:space="0" w:color="auto"/>
      </w:divBdr>
    </w:div>
    <w:div w:id="2089577670">
      <w:bodyDiv w:val="1"/>
      <w:marLeft w:val="0"/>
      <w:marRight w:val="0"/>
      <w:marTop w:val="0"/>
      <w:marBottom w:val="0"/>
      <w:divBdr>
        <w:top w:val="none" w:sz="0" w:space="0" w:color="auto"/>
        <w:left w:val="none" w:sz="0" w:space="0" w:color="auto"/>
        <w:bottom w:val="none" w:sz="0" w:space="0" w:color="auto"/>
        <w:right w:val="none" w:sz="0" w:space="0" w:color="auto"/>
      </w:divBdr>
    </w:div>
    <w:div w:id="21361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IMPACT</dc:creator>
  <cp:lastModifiedBy>IMPACT</cp:lastModifiedBy>
  <cp:revision>2</cp:revision>
  <dcterms:created xsi:type="dcterms:W3CDTF">2026-03-30T06:16:00Z</dcterms:created>
  <dcterms:modified xsi:type="dcterms:W3CDTF">2026-03-30T08:20:00Z</dcterms:modified>
</cp:coreProperties>
</file>